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509" w:rsidRPr="004257EE" w:rsidRDefault="008C6509" w:rsidP="008C6509">
      <w:pPr>
        <w:spacing w:after="0" w:line="240" w:lineRule="auto"/>
        <w:jc w:val="center"/>
        <w:rPr>
          <w:rFonts w:eastAsia="Times New Roman" w:cstheme="minorHAnsi"/>
          <w:sz w:val="24"/>
          <w:szCs w:val="24"/>
        </w:rPr>
      </w:pPr>
      <w:r w:rsidRPr="004257EE">
        <w:rPr>
          <w:rFonts w:eastAsia="Times New Roman" w:cstheme="minorHAnsi"/>
          <w:sz w:val="24"/>
          <w:szCs w:val="24"/>
        </w:rPr>
        <w:t>Patchogue-Medford Library</w:t>
      </w:r>
    </w:p>
    <w:p w:rsidR="008C6509" w:rsidRPr="004257EE" w:rsidRDefault="008C6509" w:rsidP="008C6509">
      <w:pPr>
        <w:spacing w:after="0" w:line="240" w:lineRule="auto"/>
        <w:jc w:val="center"/>
        <w:rPr>
          <w:rFonts w:eastAsia="Times New Roman" w:cstheme="minorHAnsi"/>
          <w:sz w:val="24"/>
          <w:szCs w:val="24"/>
        </w:rPr>
      </w:pPr>
      <w:r w:rsidRPr="004257EE">
        <w:rPr>
          <w:rFonts w:eastAsia="Times New Roman" w:cstheme="minorHAnsi"/>
          <w:sz w:val="24"/>
          <w:szCs w:val="24"/>
        </w:rPr>
        <w:t>Board of Trustees</w:t>
      </w:r>
    </w:p>
    <w:p w:rsidR="008C6509" w:rsidRPr="004257EE" w:rsidRDefault="008C6509" w:rsidP="008C6509">
      <w:pPr>
        <w:spacing w:after="0" w:line="240" w:lineRule="auto"/>
        <w:jc w:val="center"/>
        <w:rPr>
          <w:rFonts w:eastAsia="Times New Roman" w:cstheme="minorHAnsi"/>
          <w:sz w:val="24"/>
          <w:szCs w:val="24"/>
        </w:rPr>
      </w:pPr>
      <w:r w:rsidRPr="004257EE">
        <w:rPr>
          <w:rFonts w:eastAsia="Times New Roman" w:cstheme="minorHAnsi"/>
          <w:sz w:val="24"/>
          <w:szCs w:val="24"/>
        </w:rPr>
        <w:t>Thursday, May 27, 2021 5</w:t>
      </w:r>
      <w:r w:rsidRPr="004257EE">
        <w:rPr>
          <w:rFonts w:eastAsia="Times New Roman" w:cstheme="minorHAnsi"/>
          <w:sz w:val="24"/>
          <w:szCs w:val="24"/>
        </w:rPr>
        <w:t>:00 pm</w:t>
      </w:r>
    </w:p>
    <w:p w:rsidR="008C6509" w:rsidRPr="004257EE" w:rsidRDefault="008C6509" w:rsidP="008C6509">
      <w:pPr>
        <w:spacing w:after="0" w:line="240" w:lineRule="auto"/>
        <w:jc w:val="center"/>
        <w:rPr>
          <w:rFonts w:eastAsia="Times New Roman" w:cstheme="minorHAnsi"/>
          <w:sz w:val="24"/>
          <w:szCs w:val="24"/>
        </w:rPr>
      </w:pPr>
      <w:r w:rsidRPr="004257EE">
        <w:rPr>
          <w:rFonts w:eastAsia="Times New Roman" w:cstheme="minorHAnsi"/>
          <w:sz w:val="24"/>
          <w:szCs w:val="24"/>
        </w:rPr>
        <w:t>Agenda</w:t>
      </w:r>
    </w:p>
    <w:p w:rsidR="008C6509" w:rsidRPr="004257EE" w:rsidRDefault="008C6509" w:rsidP="008C6509">
      <w:pPr>
        <w:rPr>
          <w:sz w:val="24"/>
          <w:szCs w:val="24"/>
        </w:rPr>
      </w:pPr>
    </w:p>
    <w:p w:rsidR="008C6509" w:rsidRPr="004257EE" w:rsidRDefault="008C6509" w:rsidP="008C6509">
      <w:pPr>
        <w:rPr>
          <w:sz w:val="24"/>
          <w:szCs w:val="24"/>
        </w:rPr>
      </w:pPr>
      <w:r w:rsidRPr="004257EE">
        <w:rPr>
          <w:sz w:val="24"/>
          <w:szCs w:val="24"/>
        </w:rPr>
        <w:t>I.</w:t>
      </w:r>
      <w:r w:rsidRPr="004257EE">
        <w:rPr>
          <w:sz w:val="24"/>
          <w:szCs w:val="24"/>
        </w:rPr>
        <w:tab/>
        <w:t>Call to Order</w:t>
      </w:r>
    </w:p>
    <w:p w:rsidR="008C6509" w:rsidRPr="004257EE" w:rsidRDefault="008C6509" w:rsidP="008C6509">
      <w:pPr>
        <w:rPr>
          <w:sz w:val="24"/>
          <w:szCs w:val="24"/>
        </w:rPr>
      </w:pPr>
      <w:r w:rsidRPr="004257EE">
        <w:rPr>
          <w:sz w:val="24"/>
          <w:szCs w:val="24"/>
        </w:rPr>
        <w:t>II.</w:t>
      </w:r>
      <w:r w:rsidRPr="004257EE">
        <w:rPr>
          <w:sz w:val="24"/>
          <w:szCs w:val="24"/>
        </w:rPr>
        <w:tab/>
      </w:r>
      <w:r w:rsidR="004257EE" w:rsidRPr="004257EE">
        <w:rPr>
          <w:sz w:val="24"/>
          <w:szCs w:val="24"/>
        </w:rPr>
        <w:t>Review of Negative Declaration and SEAF Documents</w:t>
      </w:r>
      <w:r w:rsidRPr="004257EE">
        <w:rPr>
          <w:sz w:val="24"/>
          <w:szCs w:val="24"/>
        </w:rPr>
        <w:tab/>
        <w:t xml:space="preserve"> </w:t>
      </w:r>
    </w:p>
    <w:p w:rsidR="004257EE" w:rsidRPr="004257EE" w:rsidRDefault="008C6509" w:rsidP="004257EE">
      <w:pPr>
        <w:pStyle w:val="VHBBodyText"/>
        <w:spacing w:line="240" w:lineRule="auto"/>
        <w:ind w:left="0"/>
        <w:rPr>
          <w:rFonts w:asciiTheme="minorHAnsi" w:eastAsia="Calibri" w:hAnsiTheme="minorHAnsi" w:cstheme="minorHAnsi"/>
          <w:b/>
          <w:i/>
          <w:iCs/>
          <w:sz w:val="24"/>
          <w:szCs w:val="24"/>
        </w:rPr>
      </w:pPr>
      <w:r w:rsidRPr="004257EE">
        <w:rPr>
          <w:rFonts w:asciiTheme="minorHAnsi" w:hAnsiTheme="minorHAnsi" w:cstheme="minorHAnsi"/>
          <w:sz w:val="24"/>
          <w:szCs w:val="24"/>
        </w:rPr>
        <w:t xml:space="preserve">III. </w:t>
      </w:r>
      <w:r w:rsidRPr="004257EE">
        <w:rPr>
          <w:rFonts w:asciiTheme="minorHAnsi" w:hAnsiTheme="minorHAnsi" w:cstheme="minorHAnsi"/>
          <w:sz w:val="24"/>
          <w:szCs w:val="24"/>
        </w:rPr>
        <w:tab/>
      </w:r>
      <w:r w:rsidR="004257EE" w:rsidRPr="004257EE">
        <w:rPr>
          <w:rFonts w:asciiTheme="minorHAnsi" w:eastAsia="Calibri" w:hAnsiTheme="minorHAnsi" w:cstheme="minorHAnsi"/>
          <w:b/>
          <w:i/>
          <w:iCs/>
          <w:sz w:val="24"/>
          <w:szCs w:val="24"/>
        </w:rPr>
        <w:t xml:space="preserve">Proposed Construction of Medford Branch Annex Library </w:t>
      </w:r>
    </w:p>
    <w:p w:rsidR="004257EE" w:rsidRPr="004257EE" w:rsidRDefault="004257EE" w:rsidP="004257EE">
      <w:pPr>
        <w:pStyle w:val="VHBBodyText"/>
        <w:spacing w:line="240" w:lineRule="auto"/>
        <w:ind w:left="0"/>
        <w:rPr>
          <w:rFonts w:asciiTheme="minorHAnsi" w:eastAsia="Calibri" w:hAnsiTheme="minorHAnsi" w:cstheme="minorHAnsi"/>
          <w:b/>
          <w:sz w:val="24"/>
          <w:szCs w:val="24"/>
          <w:u w:val="single"/>
        </w:rPr>
      </w:pPr>
    </w:p>
    <w:p w:rsidR="004257EE" w:rsidRPr="004257EE" w:rsidRDefault="004257EE" w:rsidP="004257EE">
      <w:pPr>
        <w:pStyle w:val="VHBBodyText"/>
        <w:spacing w:line="240" w:lineRule="auto"/>
        <w:ind w:left="0"/>
        <w:jc w:val="center"/>
        <w:rPr>
          <w:rFonts w:asciiTheme="minorHAnsi" w:hAnsiTheme="minorHAnsi" w:cstheme="minorHAnsi"/>
          <w:b/>
          <w:sz w:val="24"/>
          <w:szCs w:val="24"/>
        </w:rPr>
      </w:pPr>
      <w:r w:rsidRPr="004257EE">
        <w:rPr>
          <w:rFonts w:asciiTheme="minorHAnsi" w:hAnsiTheme="minorHAnsi" w:cstheme="minorHAnsi"/>
          <w:b/>
          <w:sz w:val="24"/>
          <w:szCs w:val="24"/>
          <w:u w:val="single"/>
        </w:rPr>
        <w:t>RESOLUTION 1:  LEAD AGENCY DESIGNATION</w:t>
      </w:r>
    </w:p>
    <w:p w:rsidR="004257EE" w:rsidRPr="004257EE" w:rsidRDefault="004257EE" w:rsidP="004257EE">
      <w:pPr>
        <w:pStyle w:val="VHBBodyText"/>
        <w:spacing w:line="240" w:lineRule="auto"/>
        <w:ind w:left="0"/>
        <w:rPr>
          <w:rFonts w:asciiTheme="minorHAnsi" w:eastAsia="Calibri" w:hAnsiTheme="minorHAnsi" w:cstheme="minorHAnsi"/>
          <w:sz w:val="24"/>
          <w:szCs w:val="24"/>
        </w:rPr>
      </w:pPr>
    </w:p>
    <w:p w:rsidR="004257EE" w:rsidRPr="004257EE" w:rsidRDefault="004257EE" w:rsidP="004257EE">
      <w:pPr>
        <w:spacing w:after="0" w:line="240" w:lineRule="auto"/>
        <w:jc w:val="both"/>
        <w:rPr>
          <w:rFonts w:cstheme="minorHAnsi"/>
          <w:sz w:val="24"/>
          <w:szCs w:val="24"/>
        </w:rPr>
      </w:pPr>
      <w:proofErr w:type="gramStart"/>
      <w:r w:rsidRPr="004257EE">
        <w:rPr>
          <w:rFonts w:cstheme="minorHAnsi"/>
          <w:sz w:val="24"/>
          <w:szCs w:val="24"/>
        </w:rPr>
        <w:t>WHEREAS, the Board of Trustees of the Patchogue Medford Library (Board of Trustees), a public school district library, is proposing a project for the construction of a new one-story Medford Branch building of approximately 5,570 square feet (SF) with an unfinished basement of equal size to the first floor (i.e., 5,507 SF), on the northwest corner of the Medford Athletic Complex property located at 2151 Horseblock Road, hamlet of Medford, Town of Brookhaven  (“proposed action”);</w:t>
      </w:r>
      <w:proofErr w:type="gramEnd"/>
    </w:p>
    <w:p w:rsidR="004257EE" w:rsidRPr="004257EE" w:rsidRDefault="004257EE" w:rsidP="004257EE">
      <w:pPr>
        <w:spacing w:after="0" w:line="240" w:lineRule="auto"/>
        <w:jc w:val="both"/>
        <w:rPr>
          <w:rFonts w:cstheme="minorHAnsi"/>
          <w:sz w:val="24"/>
          <w:szCs w:val="24"/>
        </w:rPr>
      </w:pPr>
    </w:p>
    <w:p w:rsidR="004257EE" w:rsidRPr="004257EE" w:rsidRDefault="004257EE" w:rsidP="004257EE">
      <w:pPr>
        <w:spacing w:after="0" w:line="240" w:lineRule="auto"/>
        <w:jc w:val="both"/>
        <w:rPr>
          <w:rFonts w:cstheme="minorHAnsi"/>
          <w:sz w:val="24"/>
          <w:szCs w:val="24"/>
        </w:rPr>
      </w:pPr>
      <w:r w:rsidRPr="004257EE">
        <w:rPr>
          <w:rFonts w:cstheme="minorHAnsi"/>
          <w:sz w:val="24"/>
          <w:szCs w:val="24"/>
        </w:rPr>
        <w:t xml:space="preserve">WHEREAS, the proposed library building would be constructed on approximately 1.48 acres of land leased to the Board of Trustees by the Town of Brookhaven </w:t>
      </w:r>
      <w:proofErr w:type="gramStart"/>
      <w:r w:rsidRPr="004257EE">
        <w:rPr>
          <w:rFonts w:cstheme="minorHAnsi"/>
          <w:sz w:val="24"/>
          <w:szCs w:val="24"/>
        </w:rPr>
        <w:t>for the purpose of</w:t>
      </w:r>
      <w:proofErr w:type="gramEnd"/>
      <w:r w:rsidRPr="004257EE">
        <w:rPr>
          <w:rFonts w:cstheme="minorHAnsi"/>
          <w:sz w:val="24"/>
          <w:szCs w:val="24"/>
        </w:rPr>
        <w:t xml:space="preserve"> providing a branch building for residents proximate to the hamlet of Medford, Town of Brookhaven;  </w:t>
      </w:r>
    </w:p>
    <w:p w:rsidR="004257EE" w:rsidRPr="004257EE" w:rsidRDefault="004257EE" w:rsidP="004257EE">
      <w:pPr>
        <w:spacing w:after="0" w:line="240" w:lineRule="auto"/>
        <w:jc w:val="both"/>
        <w:rPr>
          <w:rFonts w:cstheme="minorHAnsi"/>
          <w:sz w:val="24"/>
          <w:szCs w:val="24"/>
        </w:rPr>
      </w:pPr>
    </w:p>
    <w:p w:rsidR="004257EE" w:rsidRPr="004257EE" w:rsidRDefault="004257EE" w:rsidP="004257EE">
      <w:pPr>
        <w:spacing w:after="0" w:line="240" w:lineRule="auto"/>
        <w:jc w:val="both"/>
        <w:rPr>
          <w:rFonts w:cstheme="minorHAnsi"/>
          <w:sz w:val="24"/>
          <w:szCs w:val="24"/>
        </w:rPr>
      </w:pPr>
      <w:r w:rsidRPr="004257EE">
        <w:rPr>
          <w:rFonts w:cstheme="minorHAnsi"/>
          <w:sz w:val="24"/>
          <w:szCs w:val="24"/>
        </w:rPr>
        <w:t>WHEREAS, as part of the proposed action, the Town of Brookhaven will construct parking and the associated drainage improvements as part of a Town-led improvement project, with approximately 69 parking stalls to be provided for the library;</w:t>
      </w:r>
    </w:p>
    <w:p w:rsidR="004257EE" w:rsidRPr="004257EE" w:rsidRDefault="004257EE" w:rsidP="004257EE">
      <w:pPr>
        <w:spacing w:after="0" w:line="240" w:lineRule="auto"/>
        <w:jc w:val="both"/>
        <w:rPr>
          <w:rFonts w:cstheme="minorHAnsi"/>
          <w:sz w:val="24"/>
          <w:szCs w:val="24"/>
        </w:rPr>
      </w:pPr>
    </w:p>
    <w:p w:rsidR="004257EE" w:rsidRPr="004257EE" w:rsidRDefault="004257EE" w:rsidP="004257EE">
      <w:pPr>
        <w:spacing w:after="0" w:line="240" w:lineRule="auto"/>
        <w:jc w:val="both"/>
        <w:rPr>
          <w:rFonts w:cstheme="minorHAnsi"/>
          <w:sz w:val="24"/>
          <w:szCs w:val="24"/>
        </w:rPr>
      </w:pPr>
      <w:r w:rsidRPr="004257EE">
        <w:rPr>
          <w:rFonts w:cstheme="minorHAnsi"/>
          <w:sz w:val="24"/>
          <w:szCs w:val="24"/>
        </w:rPr>
        <w:t>WHEREAS, the Board of Trustees is also considering an alternate add-on project to include the installation of a geothermal system; and</w:t>
      </w:r>
    </w:p>
    <w:p w:rsidR="004257EE" w:rsidRPr="004257EE" w:rsidRDefault="004257EE" w:rsidP="004257EE">
      <w:pPr>
        <w:spacing w:after="0" w:line="240" w:lineRule="auto"/>
        <w:jc w:val="both"/>
        <w:rPr>
          <w:rFonts w:cstheme="minorHAnsi"/>
          <w:sz w:val="24"/>
          <w:szCs w:val="24"/>
        </w:rPr>
      </w:pPr>
    </w:p>
    <w:p w:rsidR="004257EE" w:rsidRPr="004257EE" w:rsidRDefault="004257EE" w:rsidP="004257EE">
      <w:pPr>
        <w:pStyle w:val="BodyText"/>
        <w:rPr>
          <w:rFonts w:asciiTheme="minorHAnsi" w:hAnsiTheme="minorHAnsi" w:cstheme="minorHAnsi"/>
        </w:rPr>
      </w:pPr>
      <w:r w:rsidRPr="004257EE">
        <w:rPr>
          <w:rFonts w:asciiTheme="minorHAnsi" w:hAnsiTheme="minorHAnsi" w:cstheme="minorHAnsi"/>
        </w:rPr>
        <w:t>WHEREAS, pursuant to 6 NYCRR §617.4 and 6 NYCRR §617.5, the Board of Trustees reviewed the proposed action and has preliminarily determined that same is an Unlisted Action; and</w:t>
      </w:r>
    </w:p>
    <w:p w:rsidR="004257EE" w:rsidRPr="004257EE" w:rsidRDefault="004257EE" w:rsidP="004257EE">
      <w:pPr>
        <w:pStyle w:val="BodyText"/>
        <w:rPr>
          <w:rFonts w:asciiTheme="minorHAnsi" w:hAnsiTheme="minorHAnsi" w:cstheme="minorHAnsi"/>
        </w:rPr>
      </w:pPr>
    </w:p>
    <w:p w:rsidR="004257EE" w:rsidRPr="004257EE" w:rsidRDefault="004257EE" w:rsidP="004257EE">
      <w:pPr>
        <w:spacing w:line="240" w:lineRule="auto"/>
        <w:jc w:val="both"/>
        <w:rPr>
          <w:rFonts w:cstheme="minorHAnsi"/>
          <w:sz w:val="24"/>
          <w:szCs w:val="24"/>
        </w:rPr>
      </w:pPr>
      <w:r w:rsidRPr="004257EE">
        <w:rPr>
          <w:rFonts w:cstheme="minorHAnsi"/>
          <w:sz w:val="24"/>
          <w:szCs w:val="24"/>
        </w:rPr>
        <w:t>WHEREAS, as coordinated review is optional for Unlisted actions, pursuant to 6 NYCRR Part 617.6(b</w:t>
      </w:r>
      <w:proofErr w:type="gramStart"/>
      <w:r w:rsidRPr="004257EE">
        <w:rPr>
          <w:rFonts w:cstheme="minorHAnsi"/>
          <w:sz w:val="24"/>
          <w:szCs w:val="24"/>
        </w:rPr>
        <w:t>)(</w:t>
      </w:r>
      <w:proofErr w:type="gramEnd"/>
      <w:r w:rsidRPr="004257EE">
        <w:rPr>
          <w:rFonts w:cstheme="minorHAnsi"/>
          <w:sz w:val="24"/>
          <w:szCs w:val="24"/>
        </w:rPr>
        <w:t xml:space="preserve">4), and coordinated review was not undertaken by the Board of Trustees; </w:t>
      </w:r>
    </w:p>
    <w:p w:rsidR="004257EE" w:rsidRPr="004257EE" w:rsidRDefault="004257EE" w:rsidP="004257EE">
      <w:pPr>
        <w:pStyle w:val="BodyText"/>
        <w:rPr>
          <w:rFonts w:asciiTheme="minorHAnsi" w:hAnsiTheme="minorHAnsi" w:cstheme="minorHAnsi"/>
        </w:rPr>
      </w:pPr>
      <w:r w:rsidRPr="004257EE">
        <w:rPr>
          <w:rFonts w:asciiTheme="minorHAnsi" w:hAnsiTheme="minorHAnsi" w:cstheme="minorHAnsi"/>
        </w:rPr>
        <w:t>NOW, THEREFORE, BE IT RESOLVED, that the Board of Trustees hereby designates itself as lead agency pursuant to the implementing regulations of the State Environmental Quality Review Act, specifically 6 NYCRR §617.6(b)(4), with respect to the above-described proposed action.</w:t>
      </w:r>
    </w:p>
    <w:p w:rsidR="004257EE" w:rsidRDefault="004257EE" w:rsidP="004257EE">
      <w:pPr>
        <w:rPr>
          <w:rFonts w:eastAsia="Times New Roman" w:cstheme="minorHAnsi"/>
          <w:sz w:val="24"/>
          <w:szCs w:val="24"/>
        </w:rPr>
      </w:pPr>
    </w:p>
    <w:p w:rsidR="004257EE" w:rsidRDefault="004257EE" w:rsidP="004257EE">
      <w:pPr>
        <w:rPr>
          <w:rFonts w:eastAsia="Times New Roman" w:cstheme="minorHAnsi"/>
          <w:sz w:val="24"/>
          <w:szCs w:val="24"/>
        </w:rPr>
      </w:pPr>
    </w:p>
    <w:p w:rsidR="004257EE" w:rsidRPr="004257EE" w:rsidRDefault="004257EE" w:rsidP="004257EE">
      <w:pPr>
        <w:rPr>
          <w:rFonts w:eastAsia="Times New Roman" w:cstheme="minorHAnsi"/>
          <w:sz w:val="24"/>
          <w:szCs w:val="24"/>
        </w:rPr>
      </w:pPr>
    </w:p>
    <w:p w:rsidR="004257EE" w:rsidRPr="004257EE" w:rsidRDefault="004257EE" w:rsidP="004257EE">
      <w:pPr>
        <w:jc w:val="center"/>
        <w:rPr>
          <w:rFonts w:eastAsia="Times New Roman" w:cstheme="minorHAnsi"/>
          <w:b/>
          <w:sz w:val="24"/>
          <w:szCs w:val="24"/>
          <w:u w:val="single"/>
        </w:rPr>
      </w:pPr>
      <w:r w:rsidRPr="004257EE">
        <w:rPr>
          <w:rFonts w:cstheme="minorHAnsi"/>
          <w:b/>
          <w:sz w:val="24"/>
          <w:szCs w:val="24"/>
          <w:u w:val="single"/>
        </w:rPr>
        <w:lastRenderedPageBreak/>
        <w:t xml:space="preserve">RESOLUTION 2:  </w:t>
      </w:r>
      <w:r w:rsidRPr="004257EE">
        <w:rPr>
          <w:rFonts w:eastAsia="Times New Roman" w:cstheme="minorHAnsi"/>
          <w:b/>
          <w:sz w:val="24"/>
          <w:szCs w:val="24"/>
          <w:u w:val="single"/>
        </w:rPr>
        <w:t>DETERMINATION OF SIGNIFICANCE: NEGATIVE DECLARATION</w:t>
      </w:r>
    </w:p>
    <w:p w:rsidR="004257EE" w:rsidRPr="004257EE" w:rsidRDefault="004257EE" w:rsidP="004257EE">
      <w:pPr>
        <w:spacing w:after="0" w:line="240" w:lineRule="auto"/>
        <w:jc w:val="both"/>
        <w:rPr>
          <w:rFonts w:cstheme="minorHAnsi"/>
          <w:sz w:val="24"/>
          <w:szCs w:val="24"/>
        </w:rPr>
      </w:pPr>
    </w:p>
    <w:p w:rsidR="004257EE" w:rsidRPr="004257EE" w:rsidRDefault="004257EE" w:rsidP="004257EE">
      <w:pPr>
        <w:spacing w:after="0" w:line="240" w:lineRule="auto"/>
        <w:jc w:val="both"/>
        <w:rPr>
          <w:rFonts w:cstheme="minorHAnsi"/>
          <w:sz w:val="24"/>
          <w:szCs w:val="24"/>
        </w:rPr>
      </w:pPr>
      <w:proofErr w:type="gramStart"/>
      <w:r w:rsidRPr="004257EE">
        <w:rPr>
          <w:rFonts w:cstheme="minorHAnsi"/>
          <w:sz w:val="24"/>
          <w:szCs w:val="24"/>
        </w:rPr>
        <w:t>WHEREAS, the Board of Trustees of the Patchogue Medford Library (Board of Trustees), a public school district library, is proposing a project for the construction of a new one-story Medford Branch building of approximately 5,570 square feet (SF) with an unfinished basement of equal size to the first floor (i.e., 5,507 SF), on the northwest corner of the Medford Athletic Complex property located at 2151 Horseblock Road, hamlet of Medford, Town of Brookhaven  (“proposed action”);</w:t>
      </w:r>
      <w:proofErr w:type="gramEnd"/>
    </w:p>
    <w:p w:rsidR="004257EE" w:rsidRPr="004257EE" w:rsidRDefault="004257EE" w:rsidP="004257EE">
      <w:pPr>
        <w:spacing w:after="0" w:line="240" w:lineRule="auto"/>
        <w:jc w:val="both"/>
        <w:rPr>
          <w:rFonts w:cstheme="minorHAnsi"/>
          <w:sz w:val="24"/>
          <w:szCs w:val="24"/>
        </w:rPr>
      </w:pPr>
    </w:p>
    <w:p w:rsidR="004257EE" w:rsidRPr="004257EE" w:rsidRDefault="004257EE" w:rsidP="004257EE">
      <w:pPr>
        <w:spacing w:after="0" w:line="240" w:lineRule="auto"/>
        <w:jc w:val="both"/>
        <w:rPr>
          <w:rFonts w:cstheme="minorHAnsi"/>
          <w:sz w:val="24"/>
          <w:szCs w:val="24"/>
        </w:rPr>
      </w:pPr>
      <w:r w:rsidRPr="004257EE">
        <w:rPr>
          <w:rFonts w:cstheme="minorHAnsi"/>
          <w:sz w:val="24"/>
          <w:szCs w:val="24"/>
        </w:rPr>
        <w:t xml:space="preserve">WHEREAS, the proposed library building would be constructed on approximately 1.48 acres of land leased to the Board of Trustees by the Town of Brookhaven </w:t>
      </w:r>
      <w:proofErr w:type="gramStart"/>
      <w:r w:rsidRPr="004257EE">
        <w:rPr>
          <w:rFonts w:cstheme="minorHAnsi"/>
          <w:sz w:val="24"/>
          <w:szCs w:val="24"/>
        </w:rPr>
        <w:t>for the purpose of</w:t>
      </w:r>
      <w:proofErr w:type="gramEnd"/>
      <w:r w:rsidRPr="004257EE">
        <w:rPr>
          <w:rFonts w:cstheme="minorHAnsi"/>
          <w:sz w:val="24"/>
          <w:szCs w:val="24"/>
        </w:rPr>
        <w:t xml:space="preserve"> providing a branch building for residents proximate to the hamlet of Medford, Town of Brookhaven;  </w:t>
      </w:r>
    </w:p>
    <w:p w:rsidR="004257EE" w:rsidRPr="004257EE" w:rsidRDefault="004257EE" w:rsidP="004257EE">
      <w:pPr>
        <w:spacing w:after="0" w:line="240" w:lineRule="auto"/>
        <w:jc w:val="both"/>
        <w:rPr>
          <w:rFonts w:cstheme="minorHAnsi"/>
          <w:sz w:val="24"/>
          <w:szCs w:val="24"/>
        </w:rPr>
      </w:pPr>
    </w:p>
    <w:p w:rsidR="004257EE" w:rsidRPr="004257EE" w:rsidRDefault="004257EE" w:rsidP="004257EE">
      <w:pPr>
        <w:spacing w:after="0" w:line="240" w:lineRule="auto"/>
        <w:jc w:val="both"/>
        <w:rPr>
          <w:rFonts w:cstheme="minorHAnsi"/>
          <w:sz w:val="24"/>
          <w:szCs w:val="24"/>
        </w:rPr>
      </w:pPr>
      <w:r w:rsidRPr="004257EE">
        <w:rPr>
          <w:rFonts w:cstheme="minorHAnsi"/>
          <w:sz w:val="24"/>
          <w:szCs w:val="24"/>
        </w:rPr>
        <w:t>WHEREAS, as part of the proposed action, the Town of Brookhaven will construct parking and the associated drainage improvements as part of a Town-led improvement project, with approximately 69 parking stalls to be provided for the library;</w:t>
      </w:r>
    </w:p>
    <w:p w:rsidR="004257EE" w:rsidRPr="004257EE" w:rsidRDefault="004257EE" w:rsidP="004257EE">
      <w:pPr>
        <w:spacing w:after="0" w:line="240" w:lineRule="auto"/>
        <w:jc w:val="both"/>
        <w:rPr>
          <w:rFonts w:cstheme="minorHAnsi"/>
          <w:sz w:val="24"/>
          <w:szCs w:val="24"/>
        </w:rPr>
      </w:pPr>
    </w:p>
    <w:p w:rsidR="004257EE" w:rsidRPr="004257EE" w:rsidRDefault="004257EE" w:rsidP="004257EE">
      <w:pPr>
        <w:spacing w:after="0" w:line="240" w:lineRule="auto"/>
        <w:jc w:val="both"/>
        <w:rPr>
          <w:rFonts w:cstheme="minorHAnsi"/>
          <w:sz w:val="24"/>
          <w:szCs w:val="24"/>
        </w:rPr>
      </w:pPr>
      <w:r w:rsidRPr="004257EE">
        <w:rPr>
          <w:rFonts w:cstheme="minorHAnsi"/>
          <w:sz w:val="24"/>
          <w:szCs w:val="24"/>
        </w:rPr>
        <w:t>WHEREAS, the Board of Trustees is also considering an alternate add-on project to include the installation of a geothermal system; and</w:t>
      </w:r>
    </w:p>
    <w:p w:rsidR="004257EE" w:rsidRPr="004257EE" w:rsidRDefault="004257EE" w:rsidP="004257EE">
      <w:pPr>
        <w:pStyle w:val="NoSpacing"/>
        <w:rPr>
          <w:rFonts w:asciiTheme="minorHAnsi" w:hAnsiTheme="minorHAnsi" w:cstheme="minorHAnsi"/>
          <w:sz w:val="24"/>
          <w:szCs w:val="24"/>
        </w:rPr>
      </w:pPr>
    </w:p>
    <w:p w:rsidR="004257EE" w:rsidRPr="004257EE" w:rsidRDefault="004257EE" w:rsidP="004257EE">
      <w:pPr>
        <w:jc w:val="both"/>
        <w:rPr>
          <w:rFonts w:eastAsia="Times New Roman" w:cstheme="minorHAnsi"/>
          <w:sz w:val="24"/>
          <w:szCs w:val="24"/>
        </w:rPr>
      </w:pPr>
      <w:r w:rsidRPr="004257EE">
        <w:rPr>
          <w:rFonts w:eastAsia="Times New Roman" w:cstheme="minorHAnsi"/>
          <w:sz w:val="24"/>
          <w:szCs w:val="24"/>
        </w:rPr>
        <w:t>WHEREAS, the Board of Trustees declared itself lead agency for the proposed action, pursuant to the implementing regulations of the State Environmental Quality Review Act, specifically 6 NYCRR §617.6(b)(4); and</w:t>
      </w:r>
    </w:p>
    <w:p w:rsidR="004257EE" w:rsidRPr="004257EE" w:rsidRDefault="004257EE" w:rsidP="004257EE">
      <w:pPr>
        <w:jc w:val="both"/>
        <w:rPr>
          <w:rFonts w:eastAsia="Times New Roman" w:cstheme="minorHAnsi"/>
          <w:sz w:val="24"/>
          <w:szCs w:val="24"/>
        </w:rPr>
      </w:pPr>
      <w:proofErr w:type="gramStart"/>
      <w:r w:rsidRPr="004257EE">
        <w:rPr>
          <w:rFonts w:eastAsia="Times New Roman" w:cstheme="minorHAnsi"/>
          <w:sz w:val="24"/>
          <w:szCs w:val="24"/>
        </w:rPr>
        <w:t xml:space="preserve">WHEREAS, the Board of Trustees, as lead agency, has caused to be prepared Parts 1, 2 and 3 of the Short Environmental Assessment Form (SEAF) with a Supplemental Analysis (as prepared by P.W. Grosser Consulting, Inc.), and a Traffic Assessment (as prepared by </w:t>
      </w:r>
      <w:proofErr w:type="spellStart"/>
      <w:r w:rsidRPr="004257EE">
        <w:rPr>
          <w:rFonts w:eastAsia="Times New Roman" w:cstheme="minorHAnsi"/>
          <w:sz w:val="24"/>
          <w:szCs w:val="24"/>
        </w:rPr>
        <w:t>Stonefield</w:t>
      </w:r>
      <w:proofErr w:type="spellEnd"/>
      <w:r w:rsidRPr="004257EE">
        <w:rPr>
          <w:rFonts w:eastAsia="Times New Roman" w:cstheme="minorHAnsi"/>
          <w:sz w:val="24"/>
          <w:szCs w:val="24"/>
        </w:rPr>
        <w:t xml:space="preserve"> Engineering and Design LLC.), and also caused consultations to be undertaken with the NYS Office of Parks, Recreation and Historic Preservation (OPRHP); and</w:t>
      </w:r>
      <w:proofErr w:type="gramEnd"/>
      <w:r w:rsidRPr="004257EE">
        <w:rPr>
          <w:rFonts w:eastAsia="Times New Roman" w:cstheme="minorHAnsi"/>
          <w:sz w:val="24"/>
          <w:szCs w:val="24"/>
        </w:rPr>
        <w:t xml:space="preserve"> </w:t>
      </w:r>
    </w:p>
    <w:p w:rsidR="004257EE" w:rsidRPr="004257EE" w:rsidRDefault="004257EE" w:rsidP="004257EE">
      <w:pPr>
        <w:jc w:val="both"/>
        <w:rPr>
          <w:rFonts w:eastAsia="Times New Roman" w:cstheme="minorHAnsi"/>
          <w:sz w:val="24"/>
          <w:szCs w:val="24"/>
        </w:rPr>
      </w:pPr>
      <w:r w:rsidRPr="004257EE">
        <w:rPr>
          <w:rFonts w:eastAsia="Times New Roman" w:cstheme="minorHAnsi"/>
          <w:sz w:val="24"/>
          <w:szCs w:val="24"/>
        </w:rPr>
        <w:t xml:space="preserve">WHEREAS, the Board of Trustees has reviewed the </w:t>
      </w:r>
      <w:proofErr w:type="gramStart"/>
      <w:r w:rsidRPr="004257EE">
        <w:rPr>
          <w:rFonts w:eastAsia="Times New Roman" w:cstheme="minorHAnsi"/>
          <w:sz w:val="24"/>
          <w:szCs w:val="24"/>
        </w:rPr>
        <w:t>aforesaid</w:t>
      </w:r>
      <w:proofErr w:type="gramEnd"/>
      <w:r w:rsidRPr="004257EE">
        <w:rPr>
          <w:rFonts w:eastAsia="Times New Roman" w:cstheme="minorHAnsi"/>
          <w:sz w:val="24"/>
          <w:szCs w:val="24"/>
        </w:rPr>
        <w:t xml:space="preserve"> SEAF, reports and plans, and agrees with the contents thereof; </w:t>
      </w:r>
    </w:p>
    <w:p w:rsidR="004257EE" w:rsidRPr="004257EE" w:rsidRDefault="004257EE" w:rsidP="004257EE">
      <w:pPr>
        <w:jc w:val="both"/>
        <w:rPr>
          <w:rFonts w:eastAsia="Times New Roman" w:cstheme="minorHAnsi"/>
          <w:sz w:val="24"/>
          <w:szCs w:val="24"/>
        </w:rPr>
      </w:pPr>
      <w:r w:rsidRPr="004257EE">
        <w:rPr>
          <w:rFonts w:eastAsia="Times New Roman" w:cstheme="minorHAnsi"/>
          <w:sz w:val="24"/>
          <w:szCs w:val="24"/>
        </w:rPr>
        <w:t>NOW, THEREFORE, BE IT RESOLVED that, the Board of Trustees, as lead agency for the action contemplated herein, after review of the proposed action and 6 NYCRR Part 617, hereby determines that the above-described project is an Unlisted action; and</w:t>
      </w:r>
    </w:p>
    <w:p w:rsidR="004257EE" w:rsidRPr="004257EE" w:rsidRDefault="004257EE" w:rsidP="004257EE">
      <w:pPr>
        <w:jc w:val="both"/>
        <w:rPr>
          <w:rFonts w:eastAsia="Times New Roman" w:cstheme="minorHAnsi"/>
          <w:sz w:val="24"/>
          <w:szCs w:val="24"/>
        </w:rPr>
      </w:pPr>
      <w:r w:rsidRPr="004257EE">
        <w:rPr>
          <w:rFonts w:eastAsia="Times New Roman" w:cstheme="minorHAnsi"/>
          <w:sz w:val="24"/>
          <w:szCs w:val="24"/>
        </w:rPr>
        <w:t>BE IT FURTHER RESOLVED that, based upon the information contained in the SEAF and other relevant information, the Board of Trustees, as lead agency for the action contemplated herein, and after due deliberation, review and analysis, hereby determines that the proposed action will not result in significant adverse impacts to the environment, and hereby adopts the annexed Negative Declaration.</w:t>
      </w:r>
    </w:p>
    <w:p w:rsidR="008C6509" w:rsidRPr="004257EE" w:rsidRDefault="008C6509" w:rsidP="008C6509">
      <w:pPr>
        <w:rPr>
          <w:rFonts w:cstheme="minorHAnsi"/>
          <w:sz w:val="24"/>
          <w:szCs w:val="24"/>
        </w:rPr>
      </w:pPr>
      <w:r w:rsidRPr="004257EE">
        <w:rPr>
          <w:rFonts w:cstheme="minorHAnsi"/>
          <w:sz w:val="24"/>
          <w:szCs w:val="24"/>
        </w:rPr>
        <w:t xml:space="preserve"> </w:t>
      </w:r>
    </w:p>
    <w:p w:rsidR="008C6509" w:rsidRPr="004257EE" w:rsidRDefault="008C6509" w:rsidP="008C6509">
      <w:pPr>
        <w:rPr>
          <w:rFonts w:cstheme="minorHAnsi"/>
          <w:sz w:val="24"/>
          <w:szCs w:val="24"/>
        </w:rPr>
      </w:pPr>
      <w:r w:rsidRPr="004257EE">
        <w:rPr>
          <w:rFonts w:cstheme="minorHAnsi"/>
          <w:sz w:val="24"/>
          <w:szCs w:val="24"/>
        </w:rPr>
        <w:lastRenderedPageBreak/>
        <w:t>V.</w:t>
      </w:r>
      <w:r w:rsidRPr="004257EE">
        <w:rPr>
          <w:rFonts w:cstheme="minorHAnsi"/>
          <w:sz w:val="24"/>
          <w:szCs w:val="24"/>
        </w:rPr>
        <w:tab/>
        <w:t>Questions</w:t>
      </w:r>
      <w:r w:rsidR="00050437">
        <w:rPr>
          <w:rFonts w:cstheme="minorHAnsi"/>
          <w:sz w:val="24"/>
          <w:szCs w:val="24"/>
        </w:rPr>
        <w:t>, Comments, other</w:t>
      </w:r>
    </w:p>
    <w:p w:rsidR="008C6509" w:rsidRPr="004257EE" w:rsidRDefault="008C6509" w:rsidP="008C6509">
      <w:pPr>
        <w:rPr>
          <w:rFonts w:cstheme="minorHAnsi"/>
          <w:sz w:val="24"/>
          <w:szCs w:val="24"/>
        </w:rPr>
      </w:pPr>
      <w:r w:rsidRPr="004257EE">
        <w:rPr>
          <w:rFonts w:cstheme="minorHAnsi"/>
          <w:sz w:val="24"/>
          <w:szCs w:val="24"/>
        </w:rPr>
        <w:t>IV.</w:t>
      </w:r>
      <w:r w:rsidRPr="004257EE">
        <w:rPr>
          <w:rFonts w:cstheme="minorHAnsi"/>
          <w:sz w:val="24"/>
          <w:szCs w:val="24"/>
        </w:rPr>
        <w:tab/>
        <w:t>Adjournment</w:t>
      </w:r>
    </w:p>
    <w:p w:rsidR="00CF51AE" w:rsidRPr="004257EE" w:rsidRDefault="00CF51AE">
      <w:pPr>
        <w:rPr>
          <w:rFonts w:cstheme="minorHAnsi"/>
          <w:sz w:val="24"/>
          <w:szCs w:val="24"/>
        </w:rPr>
      </w:pPr>
      <w:bookmarkStart w:id="0" w:name="_GoBack"/>
      <w:bookmarkEnd w:id="0"/>
    </w:p>
    <w:sectPr w:rsidR="00CF51AE" w:rsidRPr="004257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09"/>
    <w:rsid w:val="00050437"/>
    <w:rsid w:val="004257EE"/>
    <w:rsid w:val="008C6509"/>
    <w:rsid w:val="00CF51AE"/>
    <w:rsid w:val="00D96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D60F3"/>
  <w15:chartTrackingRefBased/>
  <w15:docId w15:val="{8CD90A75-9ADE-4060-B429-8D4E9FF7A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50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57EE"/>
    <w:pPr>
      <w:spacing w:after="0" w:line="240" w:lineRule="auto"/>
      <w:jc w:val="both"/>
    </w:pPr>
    <w:rPr>
      <w:rFonts w:ascii="Cambria" w:hAnsi="Cambria"/>
    </w:rPr>
  </w:style>
  <w:style w:type="paragraph" w:styleId="BodyText">
    <w:name w:val="Body Text"/>
    <w:basedOn w:val="Normal"/>
    <w:link w:val="BodyTextChar"/>
    <w:semiHidden/>
    <w:unhideWhenUsed/>
    <w:rsid w:val="004257EE"/>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4257EE"/>
    <w:rPr>
      <w:rFonts w:ascii="Times New Roman" w:eastAsia="Times New Roman" w:hAnsi="Times New Roman" w:cs="Times New Roman"/>
      <w:sz w:val="24"/>
      <w:szCs w:val="24"/>
    </w:rPr>
  </w:style>
  <w:style w:type="paragraph" w:customStyle="1" w:styleId="VHBBodyText">
    <w:name w:val="~VHB Body Text"/>
    <w:basedOn w:val="Normal"/>
    <w:rsid w:val="004257EE"/>
    <w:pPr>
      <w:spacing w:after="0" w:line="280" w:lineRule="exact"/>
      <w:ind w:left="2160"/>
      <w:jc w:val="both"/>
    </w:pPr>
    <w:rPr>
      <w:rFonts w:ascii="Palatino" w:hAnsi="Palatino"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14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DeMicco</dc:creator>
  <cp:keywords/>
  <dc:description/>
  <cp:lastModifiedBy>Danielle DeMicco</cp:lastModifiedBy>
  <cp:revision>1</cp:revision>
  <dcterms:created xsi:type="dcterms:W3CDTF">2021-05-26T20:21:00Z</dcterms:created>
  <dcterms:modified xsi:type="dcterms:W3CDTF">2021-05-26T21:05:00Z</dcterms:modified>
</cp:coreProperties>
</file>